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Advances in mitigating methane emissions from rice cultivation: past, present, and future strategies</w:t>
      </w:r>
    </w:p>
    <w:p>
      <w:hyperlink r:id="rId7" w:history="1">
        <w:r>
          <w:rPr>
            <w:color w:val="1d4ed8"/>
            <w:u w:val="single"/>
          </w:rPr>
          <w:t xml:space="preserve">https://doi.org/10.1007/s11356-025-36776-8</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cultivo de arroz representó entre el 10 y el 12 % de las emisiones globales de metano (CH₄), un gas de efecto invernadero generado principalmente por la descomposición de materia orgánica en campos con inundación continua, proceso impulsado por arqueas metanogénicas que prosperaron en suelos sin oxígeno. El estudio comparó las estrategias de mitigación implementadas antes y después del año 2000 a partir de experimentos de campo y metaanálisis en Asia, Europa y Norteamérica. Antes del 2000 no existieron prácticas efectivas ni incentivos económicos para reducir estas emisiones. Desde el 2000, el riego alternado de secado y humectación (AWD) redujo el CH₄ entre 40 y 48 % sin afectar el rendimiento del cultivo; el biocarbono (biochar) lo redujo hasta 31.5 % e incrementó el rendimiento entre 7 y 14 %; el drenaje a mitad de temporada (MSD) logró reducciones de hasta el 40 %; y la inoculación con bacterias consumidoras de metano alcanzó 60 % de reducción con 35 % más de rendimiento en condiciones experimentales. A nivel regional, el AWD redujo las emisiones hasta 50 % en Vietnam, 43.8 % en China, 43.9 % en Tailandia y 32.6 % en India, mientras que el biochar logró 24.9 % en Tailandia y 31.5 % en Vietnam. Las prácticas modernas, respaldadas por créditos de carbono y la Plataforma de Arroz Sostenible (SRP), mejoraron la eficiencia de mitigación y alinearon la producción arrocera con las metas climáticas globales.</w:t>
      </w:r>
    </w:p>
    <w:p/>
    <w:p>
      <w:pPr/>
      <w:r>
        <w:rPr>
          <w:rStyle w:val="rStyle"/>
        </w:rPr>
        <w:t xml:space="preserve">Metodología y datos</w:t>
      </w:r>
    </w:p>
    <w:p>
      <w:pPr/>
      <w:r>
        <w:rPr/>
        <w:t xml:space="preserve">La investigación consistió en una revisión sistemática de literatura científica con datos de experimentos de campo, metaanálisis y modelos de simulación (CH4MOD y DSSAT-DNDC), y abarcó regiones arroceras de Asia (China, Vietnam, Tailandia e India), así como Japón, Estados Unidos y la Unión Europea. El análisis se centró en comparar prácticas de manejo agrícola anteriores y posteriores al año 2000, y evaluó su efectividad en la reducción de CH₄ bajo distintas condiciones climáticas y de suelo. Las variables consideradas incluyeron la reducción porcentual de emisiones de CH₄, el rendimiento del cultivo, el consumo de agua y las emisiones de óxido nitroso (N₂O) como posible efecto compensatorio negativo. Las técnicas evaluadas abarcaron el manejo del agua (AWD, MSD, riego intermitente), enmiendas del suelo (biochar, rastrojo), selección de variedades de arroz, gestión de fertilizantes nitrogenados e intervenciones microbianas con bacterias metanotrofas. Adicionalmente, se analizaron los marcos normativos del CDM, la SRP y los mercados de créditos de carbono voluntarios como instrumentos de política pública para incentivar la adopción de estas prácticas a escala regional y global.</w:t>
      </w:r>
    </w:p>
    <w:p/>
    <w:p>
      <w:pPr/>
      <w:r>
        <w:rPr>
          <w:rStyle w:val="rStyle"/>
        </w:rPr>
        <w:t xml:space="preserve">Limitaciones de la investigación</w:t>
      </w:r>
    </w:p>
    <w:p>
      <w:pPr/>
      <w:r>
        <w:rPr/>
        <w:t xml:space="preserve">La mayoría de datos provino de experimentos en condiciones controladas o escala local, lo que limitó su extrapolación a regiones con distintos tipos de suelo, climas o contextos socioeconómicos. El AWD, pese a reducir el CH₄, pudo incrementar las emisiones de N₂O y disminuir el carbono orgánico del suelo; estos efectos compensatorios no fueron cuantificados de forma consistente en todos los estudios analizados. Las intervenciones microbianas con bacterias metanotrofas se encontraron en fase experimental y sus efectos a largo plazo sobre la salud del suelo y la productividad del cultivo permanecieron desconocidos. La adopción de tecnologías de precisión como sensores IoT y drones enfrentó barreras de costo y capacitación, especialmente en regiones de bajos ingresos. Los créditos de carbono aplicados a nivel de finca individual generaron ingresos de apenas 4.75 a 9.50 USD por hectárea por temporada, insuficientes como incentivo directo para pequeños agricultores.</w:t>
      </w:r>
    </w:p>
    <w:p/>
    <w:p>
      <w:pPr/>
      <w:r>
        <w:rPr>
          <w:rStyle w:val="rStyle"/>
        </w:rPr>
        <w:t xml:space="preserve">Recomendaciones</w:t>
      </w:r>
    </w:p>
    <w:p>
      <w:pPr/>
      <w:r>
        <w:rPr/>
        <w:t xml:space="preserve">Se recomienda implementar el AWD como práctica prioritaria en regiones arroceras, acompañada de asistencia técnica para agricultores. Los créditos de carbono deben operar a escala de cooperativas para ser económicamente viables. Es importante invertir en variedades de bajas emisiones adaptadas a condiciones locales, ya que la diferencia entre variedades pudo alcanzar el 45 % en emisiones estacionales. Se deben diseñar políticas que integren incentivos financieros y capacitación para escalar el AWD, el MSD y el biochar.</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  con énfasis en Asia (China,  Vietnam,  Tailandia,  India),  Japón,  Unión Europea y Estados Unidos.</w:t>
      </w:r>
    </w:p>
    <w:p/>
    <w:p>
      <w:pPr/>
      <w:r>
        <w:rPr>
          <w:rStyle w:val="rStyle"/>
        </w:rPr>
        <w:t xml:space="preserve">Palabras clave:</w:t>
      </w:r>
    </w:p>
    <w:p>
      <w:pPr/>
      <w:r>
        <w:rPr/>
        <w:t xml:space="preserve">Metano,  cultivo de arroz,  cambio climático,  AWD,  biochar,  créditos de carbono,  gases de efecto invernadero,  mitigación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356-025-3677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2026-07-22T23:57:47-05:00</dcterms:created>
  <dcterms:modified xsi:type="dcterms:W3CDTF">2026-07-22T23:57:47-05:00</dcterms:modified>
</cp:coreProperties>
</file>

<file path=docProps/custom.xml><?xml version="1.0" encoding="utf-8"?>
<Properties xmlns="http://schemas.openxmlformats.org/officeDocument/2006/custom-properties" xmlns:vt="http://schemas.openxmlformats.org/officeDocument/2006/docPropsVTypes"/>
</file>