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 and wet rainy seasons in the Mantaro river basin (Central Peruvian Andes)</w:t>
      </w:r>
    </w:p>
    <w:p>
      <w:hyperlink r:id="rId7" w:history="1">
        <w:r>
          <w:rPr>
            <w:color w:val="1d4ed8"/>
            <w:u w:val="single"/>
          </w:rPr>
          <w:t xml:space="preserve">https://doi.org/10.5194/adgeo-14-261-2008</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Se evalúa la variabilidad interanual de las lluvias en la cuenca del Mantaro usando datos de 38 estaciones para el periodo 1970 al 2004, encontrando que los periodos más lluviosos se centraron en la década de los 70 hasta mediados de los 80s; mientras que los secos fueron desde la segunda mitad de la década de los 80s y durante la década de los noventa;  los dos períodos secos más fuertes y generalizados fueron la campaña de 1989/90 y 1991/92. 
Existe una tendencia de reducción de la precipitación total  de 2% por década durante la temporada de lluvias, siendo  la tendencia más fuerte durante  el pico  (enero-marzo) de la temporada de lluvias (−4 %/década), esto es importante siendo que casi el 50% del acumulado anual cae durante el pico de la estación lluviosa.  El estudio muestra que El Niño en el Pacífico central y occidental disminuye la precipitación en el pico de la temporada de lluvias.</w:t>
      </w:r>
    </w:p>
    <w:p/>
    <w:p>
      <w:pPr/>
      <w:r>
        <w:rPr>
          <w:rStyle w:val="rStyle"/>
        </w:rPr>
        <w:t xml:space="preserve">Metodología y datos</w:t>
      </w:r>
    </w:p>
    <w:p>
      <w:pPr/>
      <w:r>
        <w:rPr/>
        <w:t xml:space="preserve">Datos mensuales de precipitación de la red del SENAMHI y Electroperú.
Para la evaluación de los periodos secos y lluviosos se usa el índice estandarizado de precipitación para el periodo de lluvias (setiembre-abril), así como para el inicio (setiembre-diciembre) y pico de la temporada (enero-marzo). Se considera que un periodo seco /lluvioso se da cuando el 20% de las estaciones presentan valores negativos/positivos del índice estandarizado.</w:t>
      </w:r>
    </w:p>
    <w:p/>
    <w:p>
      <w:pPr/>
      <w:r>
        <w:rPr>
          <w:rStyle w:val="rStyle"/>
        </w:rPr>
        <w:t xml:space="preserve">Limitaciones de la investigación</w:t>
      </w:r>
    </w:p>
    <w:p>
      <w:pPr/>
      <w:r>
        <w:rPr/>
        <w:t xml:space="preserve">El periodo de análisis solo llega hasta el año 2004, requiere ser actualizado.  La relación con el Niño, así como variaciones con el océano Atlántico solo son significativos para el pico de la estación de lluvias.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Mantaro, tendencias en las lluvias,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1-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2026-06-10T10:12:34-05:00</dcterms:created>
  <dcterms:modified xsi:type="dcterms:W3CDTF">2026-06-10T10:12:34-05:00</dcterms:modified>
</cp:coreProperties>
</file>

<file path=docProps/custom.xml><?xml version="1.0" encoding="utf-8"?>
<Properties xmlns="http://schemas.openxmlformats.org/officeDocument/2006/custom-properties" xmlns:vt="http://schemas.openxmlformats.org/officeDocument/2006/docPropsVTypes"/>
</file>