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multitemporal de la laguna Suches y del vigor de la vegetación del bofedal de Huaytire, Tacna</w:t>
      </w:r>
    </w:p>
    <w:p>
      <w:hyperlink r:id="rId7" w:history="1">
        <w:r>
          <w:rPr>
            <w:color w:val="1d4ed8"/>
            <w:u w:val="single"/>
          </w:rPr>
          <w:t xml:space="preserve">https://doi.org/10.33326/26176033.2021.1.1106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Entre 1975 y 2020, se observó una disminución significativa del área de la laguna Suches (23.75%) y del vigor de la vegetación (31.43%), lo cual indica una reducción en la cobertura del bofedal de Huaytire. Aunque no es posible establecer una relación causal de esta disminución, las referencias científicas sugieren el impacto del cambio climático y actividades antrópicas, como el sobrepastoreo del ganado camélido y la extracción de agua superficial y subterránea relacionada con la actividad minera.</w:t>
      </w:r>
    </w:p>
    <w:p/>
    <w:p>
      <w:pPr/>
      <w:r>
        <w:rPr>
          <w:rStyle w:val="rStyle"/>
        </w:rPr>
        <w:t xml:space="preserve">Metodología y datos</w:t>
      </w:r>
    </w:p>
    <w:p>
      <w:pPr/>
      <w:r>
        <w:rPr/>
        <w:t xml:space="preserve">Se analizó la evolución temporal del bofedal de Huaytire y la laguna Suches, ubicados en la provincia de Candarave, departamento de Tacna. Se estimaron los Índices de Diferencias Normalizadas de Agua y Vegetación (NDWI y NDVI por sus siglas en inglés, respectivamente) de imágenes provenientes de la serie de satélites Landsat, recopiladas para los meses de junio a agosto (estación seca) en 1975-2020 y corregidas atmosféricamente por el método DOS1</w:t>
      </w:r>
    </w:p>
    <w:p/>
    <w:p>
      <w:pPr/>
      <w:r>
        <w:rPr>
          <w:rStyle w:val="rStyle"/>
        </w:rPr>
        <w:t xml:space="preserve">Limitaciones de la investigación</w:t>
      </w:r>
    </w:p>
    <w:p>
      <w:pPr/>
      <w:r>
        <w:rPr/>
        <w:t xml:space="preserve">La frecuencia de los datos (alrededor de una imagen cada cinco años) no permite identificar relaciones con los modos de variabilidad climática interanuales, como el ENSO.</w:t>
      </w:r>
    </w:p>
    <w:p/>
    <w:p>
      <w:pPr/>
      <w:r>
        <w:rPr>
          <w:rStyle w:val="rStyle"/>
        </w:rPr>
        <w:t xml:space="preserve">Recomendaciones</w:t>
      </w:r>
    </w:p>
    <w:p>
      <w:pPr/>
      <w:r>
        <w:rPr/>
        <w:t xml:space="preserve">Son necesarios más estudios que permitan determinar relaciones causales con el cambio climático y el uso de los recursos hídricos, así como establecer un monitoreo temporal recurrente de estos ecosistemas, ya que son indicadores de los efectos del cambio climático en la región.</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Candarave, Tacna, Departamento de Tacna</w:t>
      </w:r>
    </w:p>
    <w:p/>
    <w:p>
      <w:pPr/>
      <w:r>
        <w:rPr>
          <w:rStyle w:val="rStyle"/>
        </w:rPr>
        <w:t xml:space="preserve">Palabras clave:</w:t>
      </w:r>
    </w:p>
    <w:p>
      <w:pPr/>
      <w:r>
        <w:rPr/>
        <w:t xml:space="preserve">Laguna Suches, Bofedal de Huaytire, Tacna, Análisis multitemporal,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1.11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2026-04-02T10:24:23-05:00</dcterms:created>
  <dcterms:modified xsi:type="dcterms:W3CDTF">2026-04-02T10:24:23-05:00</dcterms:modified>
</cp:coreProperties>
</file>

<file path=docProps/custom.xml><?xml version="1.0" encoding="utf-8"?>
<Properties xmlns="http://schemas.openxmlformats.org/officeDocument/2006/custom-properties" xmlns:vt="http://schemas.openxmlformats.org/officeDocument/2006/docPropsVTypes"/>
</file>