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los valores unitarios de los diferentes tipos de servicios ecosistémicos (Provisión, Regulación y Mantenimiento, y Culturales) para el año 2015 en la zona costera del Atlántico. Se destaca que los valores más altos se encuentran en los humedales interiores, humedales costeros y sistemas costeros, debido a la amplia gama de servicios que ofrecen y a su relativa escasez en comparación con otros biomas en la zona costera del Atlántico. Además, se muestra los resultados del Modelo de Bañera de Incertidumbre (uBTM) que sirve para evaluar el riesgo de inundación, mostrando los mapas de las áreas en riesgo de inundación para los escenarios RCP 4.5 y 8.5 para el año 2100. Países como los Países Bajos presentan un alto riesgo de pérdida de 9.2% - 10.2%  debido al ascenso del nivel del mar. La costa continental con el mayor ESV de Aprovisionamiento se encuentra en Europa, con un costo de 39,4 mil millones de euros/año, mientras que las más bajas se encuentran en África, con 2,7 mil millones de euros/año.
En este estudio, se resaltaron la importancia de considerar la diversidad de ecosistemas y la incertidumbre en las proyecciones futuras al evaluar los impactos del cambio climático y el desarrollo socioeconómico en los servicios ecosistémicos costeros. Se tiene en cuenta la necesidad de políticas y acciones adaptativas para mitigar los efectos negativos del ascenso del nivel del mar, destacando la relevancia de una gestión costera sostenible que tome en cuenta la variabilidad geográfica de los valores de los servicios ecosistémicos en riesgo en la zona costera del Atlántico.</w:t>
      </w:r>
    </w:p>
    <w:p/>
    <w:p>
      <w:pPr/>
      <w:r>
        <w:rPr>
          <w:rStyle w:val="rStyle"/>
        </w:rPr>
        <w:t xml:space="preserve">Metodología y datos</w:t>
      </w:r>
    </w:p>
    <w:p>
      <w:pPr/>
      <w:r>
        <w:rPr/>
        <w:t xml:space="preserve">En la parte de metodología y datos, se emplearon funciones de valor de los servicios ecosistémicos basadas en metaanálisis globales para estimar los valores locales de los servicios de Provisión, Regulación y Mantenimiento, y Culturales. Se utilizaron variables en  función al valor de los servicios ecosistémicos, como ingresos, densidad de población, áreas protegidas terrestres y marinas (se usaron datos de modelos digitales de elevación y proyecciones del nivel del mar), y uso del suelo, lo que proporciona una evaluación detallada de los servicios ecosistémicos en diferentes biomas y continentes. 
También, se utilizaron el Modelo de Bañera de Incertidumbre (uBTM) para evaluar las áreas en riesgo de inundación debido al ascenso del nivel del mar, considerando escenarios climáticos (RCP) y socioeconómicos (SSP) para el año 2100. Esta combinación de modelos y escenarios brindo una visión integral de los posibles impactos del cambio climático y el desarrollo en los servicios ecosistémicos costeros.
Estos datos fueron de mucha utilidad, para realizar el análisis de los impactos del cambio climático y el desarrollo socioeconómico en los servicios ecosistémicos costeros en la zona costera del Atlántico, proporcionando una base sólida para comprender los posibles riesgos y desafíos asociados.</w:t>
      </w:r>
    </w:p>
    <w:p/>
    <w:p>
      <w:pPr/>
      <w:r>
        <w:rPr>
          <w:rStyle w:val="rStyle"/>
        </w:rPr>
        <w:t xml:space="preserve">Limitaciones de la investigación</w:t>
      </w:r>
    </w:p>
    <w:p>
      <w:pPr/>
      <w:r>
        <w:rPr/>
        <w:t xml:space="preserve">En la investigación presentada en el estudio sobre los valores de los servicios ecosistémicos en riesgo presentó varias limitaciones como es el caso de la utilización de la base de datos de cobertura terrestre CCI-LC (Iniciativa de Cambio Climático - Cobertura Terrestre), la cual tiene una resolución de 300 m y puede no capturar aspectos importantes de las zonas costeras. Esta base de datos fue diseñada para uso global y no específicamente para considerar las características de países o biomas individuales, lo que podría limitar la precisión de las evaluaciones locales de los servicios ecosistémicos en riesgo.
También menciona que fue necesario realizar una reclasificación de los datos de cobertura terrestre para que coincidieran con los biomas utilizados en las funciones de valor de los servicios ecosistémicos, lo que podría brindar cierta subjetividad en la asignación de biomas a áreas específicas. Otra limitación que se resalta es que las funciones de valor de los servicios ecosistémicos utilizadas en el estudio son sensibles al tiempo y a factores locales como la densidad de población y los ingresos, lo que puede introducir incertidumbre en las proyecciones de los valores de los servicios ecosistémicos a lo largo del tiempo.</w:t>
      </w:r>
    </w:p>
    <w:p/>
    <w:p>
      <w:pPr/>
      <w:r>
        <w:rPr>
          <w:rStyle w:val="rStyle"/>
        </w:rPr>
        <w:t xml:space="preserve">Recomendaciones</w:t>
      </w:r>
    </w:p>
    <w:p>
      <w:pPr/>
      <w:r>
        <w:rPr/>
        <w:t xml:space="preserve">Se recomienda considerar el uso de datos con una resolución más alta que permita capturar de manera más precisa las características de las zonas costeras, lo que podría mejorar la precisión de las evaluaciones de los servicios ecosistémicos en riesgo, algo muy importante también es realizar estudios locales para validar las funciones de valor utilizadas en el análisis, considerando factores específicos de cada región que puedan influir en los valores de los servicios ecosistémicos.
Teniendo en cuenta las limitaciones y recomendaciones se podrían contribuir a fortalecer futuras investigaciones y acciones destinadas a proteger y conservar los servicios ecosistémicos en la zona costera del Atlántico frente a los desafíos del cambio climático y el desarrollo socioeconómico.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	Adaptación, climático , socioeconómicos, •	Inundación , Ecosistema , Metaanalíticas, •	Transferencia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