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IPCC AR6 WG1 (sección 10.5), existe alta confianza en que la destilación de información climática para propósitos específicos se beneficia de un proceso de co-producción que involucra a los usuarios de la información, que considera el contexto específico de los usuarios, así como los valores de los actores relevantes como los usuarios y científicos, y que traduce la información resultantes hacia el contexto amplio del usuario. Este proceso aumenta la confianza en la información y su utilidad, relevancia y uso, particularmente cuando existen detalles complejos que comunicar (alta confianza). La consideración de múltiples líneas de evidencia (modelos, conocimiento experto y tradicional, etc.) para construir la información climática la hace más adecuada y sólida (alta confianza).
El proceso de "destilación", para producir información climática relevante para un contexto específico a partir de diversas fuentes, tiene dos aspectos: i) construcción de información defendible y basada en evidencia, ii) la traducción de esta información a un contexto específico, con un objetivo específico y conjunto de valores.
Algunas fuentes de información regional o una combinación de fuentes pueden ser más adecuadas para distintas aplicaciones. El "dilema del practicante" (practitioner's dilemma) es cuando el usuario de información climática tiene abundantes fuentes pero distintas y quizás contrastantes, sin una revisión  integral y/o explicaciones relevantes para el usuario. Es frecuente que la elección de la fuente de información esté determinada por consideraciones prácticas como acceso y facilidad de uso.
Los procesos transdisciplinarios que incluyen no-científicos en el aprendizaje y producción de conocimiento fortalecen las relaciones y confianza entre generadores y usuarios de la información, lo cual puede ser tan importante para el uso en la toma de decisiones como la información misma. La traducción puede hacerse vinculando la información a la experiencia, formulando narrativas, resaltando la relevancia al contexto de usuarios o poniendo la información climática en contexto de forzantes no-climáticos. La co-exploración transdisciplinaria de los resultados, ej. como narrativas de riesgo climático, consideran explícitamente el contexto de los usuarios, sus valores, y estresores no-climáticos.
Para reconocer y reconciliar diferencias en valores, se requiere diálogo cultural, social, económicamente heterogéneo. Si no se reconoce la diversidad de los usuarios de la información climática, esta puede ser inefectiva, incluso resultando en maladaptación. La receptividad a información está condicionada fuertemente por "razonamiento motivado", es decir por los valores y creencias previos, que son parte de su identidad o de su comunidad. El contexto social (ej. institucional, normativo) influencia fuertemente cómo se construye la información y requiere un enfoque matizado y holístico. Entre los elementos contextuales clave están:
- Si la construcción de la información es a través de consultas, 
- La capacidad (ej. flexibilidad, voluntad) de responder a información científica distinta,
- Capacidad técnica de los actores involucrados, 
- Distintos sistemas de valores (ej. Norte vs Sur Global, ingenieros vs políticos), 
- Importancia del cambio climático relativa a la de otros factores,
- Disponibilidad, oportunidad de la información.
La provisión de información climática puede ser a diferentes niveles de sofisticación, desde datos en portales web, indicadores de impactos, reportes o fichas informativas regionales, redes sociales, a trabajo cercano con actores específicos.</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Una limitación en general del proceso del IPCC es que puede haber un sesgo en la identificación e incorporación de resultados científicos, por ejemplo según las comunidades, región o idioma de los autores, o sencillamente su conocimiento de las investigaciones existentes que sean relevantes. También puede haber un sesgo en los valores de los autores. Sin embargo, el proceso del IPCC es actualmente uno de los más concienzudos y transparentes en la ciencia.</w:t>
      </w:r>
    </w:p>
    <w:p/>
    <w:p>
      <w:pPr/>
      <w:r>
        <w:rPr>
          <w:rStyle w:val="rStyle"/>
        </w:rPr>
        <w:t xml:space="preserve">Recomendaciones</w:t>
      </w:r>
    </w:p>
    <w:p>
      <w:pPr/>
      <w:r>
        <w:rPr/>
        <w:t xml:space="preserve">Las conclusiones de esta sección puede ser muy valiosa para cualquier iniciativa de incorporar información climática en la toma de decisiones. Es particularmente importante para los investigadores de las ciencias "duras" el conocer las barreras y las buenas prácticas que pueden aplicar en dichas iniciativas para lograr mayor efectividad.</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Región andina</w:t>
      </w:r>
    </w:p>
    <w:p/>
    <w:p>
      <w:pPr/>
      <w:r>
        <w:rPr>
          <w:rStyle w:val="rStyle"/>
        </w:rPr>
        <w:t xml:space="preserve">Palabras clave:</w:t>
      </w:r>
    </w:p>
    <w:p>
      <w:pPr/>
      <w:r>
        <w:rPr/>
        <w:t xml:space="preserve">Destilación, Información, Conocimientos, 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