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Peru-Chile upwelling dynamics under climate change</w:t>
      </w:r>
    </w:p>
    <w:p>
      <w:hyperlink r:id="rId7" w:history="1">
        <w:r>
          <w:rPr>
            <w:color w:val="1d4ed8"/>
            <w:u w:val="single"/>
          </w:rPr>
          <w:t xml:space="preserve">https://doi.org/10.1002/2014JC010299</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
      </w:r>
    </w:p>
    <w:p/>
    <w:p>
      <w:pPr/>
      <w:r>
        <w:rPr>
          <w:rStyle w:val="rStyle"/>
        </w:rPr>
        <w:t xml:space="preserve">Resultados y conclusiones</w:t>
      </w:r>
    </w:p>
    <w:p>
      <w:pPr/>
      <w:r>
        <w:rPr/>
        <w:t xml:space="preserve">La temperatura superficial del mar cerca de la costa peruana incrementa aproximadamente 3ºC en el escenario climático que duplica la concentración de CO2 (2CO2) en la atmósfera; mientras que, incrementa aproximadamente 7ºC en el escenario climático que cuatriplica la concentración de CO2 (4CO2) en la atmósfera. El transporte de Ekman decrece al igual que el transporte que cruza la costa en ambos escenarios de cambio climático propuestos.</w:t>
      </w:r>
    </w:p>
    <w:p/>
    <w:p>
      <w:pPr/>
      <w:r>
        <w:rPr>
          <w:rStyle w:val="rStyle"/>
        </w:rPr>
        <w:t xml:space="preserve">Metodología y datos</w:t>
      </w:r>
    </w:p>
    <w:p>
      <w:pPr/>
      <w:r>
        <w:rPr/>
        <w:t xml:space="preserve">Se utilizan simulaciones oceánicas regionales forzadas mediante un downscaling (regionalización) dinámico del modelo global de circulación general (CGCM, por sus siglas en inglés) IPSL-CM4  bajo escenarios de cambio climático aumentando la concentración de CO2, duplicando (2CO2) y cuadriplicando(4CO2).</w:t>
      </w:r>
    </w:p>
    <w:p/>
    <w:p>
      <w:pPr/>
      <w:r>
        <w:rPr>
          <w:rStyle w:val="rStyle"/>
        </w:rPr>
        <w:t xml:space="preserve">Limitaciones de la investigación</w:t>
      </w:r>
    </w:p>
    <w:p>
      <w:pPr/>
      <w:r>
        <w:rPr/>
        <w:t xml:space="preserve">Las salidas de los modelos generados podrían tener sesgo relacionadas con el estado medio del forzante, debido a que se usaron los campos atmosféricos del modelo de circulación general acoplados (CGCM, por sus siglas en inglés) proyecto y las climatologías observadas.</w:t>
      </w:r>
    </w:p>
    <w:p/>
    <w:p>
      <w:pPr/>
      <w:r>
        <w:rPr>
          <w:rStyle w:val="rStyle"/>
        </w:rPr>
        <w:t xml:space="preserve">Recomendaciones</w:t>
      </w:r>
    </w:p>
    <w:p>
      <w:pPr/>
      <w:r>
        <w:rPr/>
        <w:t xml:space="preserve"/>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Océano Pacífico sudeste,  mar peruano</w:t>
      </w:r>
    </w:p>
    <w:p/>
    <w:p>
      <w:pPr/>
      <w:r>
        <w:rPr>
          <w:rStyle w:val="rStyle"/>
        </w:rPr>
        <w:t xml:space="preserve">Palabras clave:</w:t>
      </w:r>
    </w:p>
    <w:p>
      <w:pPr/>
      <w:r>
        <w:rPr/>
        <w:t xml:space="preserve">temperatura superficial del mar, transporte de Ekman, transporte, downscaling, modelo global de circulación general, CGCM</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2014JC01029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2026-09-22T05:34:34-05:00</dcterms:created>
  <dcterms:modified xsi:type="dcterms:W3CDTF">2026-09-22T05:34:34-05:00</dcterms:modified>
</cp:coreProperties>
</file>

<file path=docProps/custom.xml><?xml version="1.0" encoding="utf-8"?>
<Properties xmlns="http://schemas.openxmlformats.org/officeDocument/2006/custom-properties" xmlns:vt="http://schemas.openxmlformats.org/officeDocument/2006/docPropsVTypes"/>
</file>