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Hydrology, water resources availability and management in the Andes under climate change and human impacts</w:t>
      </w:r>
    </w:p>
    <w:p>
      <w:hyperlink r:id="rId7" w:history="1">
        <w:r>
          <w:rPr>
            <w:color w:val="1d4ed8"/>
            <w:u w:val="single"/>
          </w:rPr>
          <w:t xml:space="preserve">https://doi.org/10.1016/j.ejrh.2023.101519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Nicolas Jady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sintetizó los hallazgos de 14 investigaciones sobre hidrología y gestión del agua en los Andes de América del Sur, identificando tres riesgos hídricos clave: inseguridad hídrica por retroceso glaciar y periodos secos más prolongados, inseguridad alimentaria por sequías más frecuentes, y mayor riesgo de inundaciones y deslizamientos. En la cuenca del río Santa (Perú), se proyecta que para 2050 la disponibilidad de agua en época seca disminuirá al menos un 33% bajo el escenario RCP2.6, impulsada por la reducción del aporte glaciar y el aumento de la demanda humana. En Chile, la megasequía 2010–2020 redujo considerablemente el número y superficie de lagos en los Andes Centrales. En contraste, los bofedales del sur del Perú y los acuíferos del Altiplano chileno mostraron una función amortiguadora frente a la variabilidad climática. El estudio concluye que los extremos hidrológicos generan impactos en cascada sobre ecosistemas e infraestructura, y que se necesitan enfoques integrados de gestión que articulen datos climáticos, hidrológicos y socioeconómicos.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desarrolló en cuencas hidrográficas andinas desde Colombia y Ecuador hasta la Patagonia argentina, con casos de estudio en Perú, Bolivia y Chile, entre 2021 y 2023. Se emplearon modelos hidrológicos con distinto nivel de complejidad (modelos mecanísticos basados en datos y modelos glacio-hidrológicos), análisis de imágenes satelitales (MODIS, Landsat), modelación con WEAP para el balance hídrico del Altiplano, análisis isotópicos y microbiológicos para caracterizar acuíferos proglaciales, y escenarios climáticos proyectados hasta 2100. Los datos provinieron de registros hidrometeorológicos históricos, plataformas de teledetección y redes de monitoreo de campo.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escasez de datos hidrometeorológicos en muchas cuencas andinas limita la representatividad de los modelos. Las proyecciones al 2050 presentan márgenes de incertidumbre considerables (±12% en disponibilidad anual), y componentes como la evaporación y los tiempos de tránsito en acuíferos siguen siendo poco comprendidos. Asimismo, la evidencia sobre la efectividad de los nuevos marcos de gobernanza hídrica adoptados en la región es aún insuficiente.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ampliar las redes de monitoreo hídrico en zonas glaciares y de bofedales, e integrar datos de demanda hídrica en los modelos de planificación. En cuencas con alta presión sobre el riego, como Titicaca-Poopó, se sugiere desarrollar planes estratégicos de uso del agua. Finalmente, es clave fortalecer el diálogo ciencia-política para co-producir estrategias de adaptación territorialmente pertinentes.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Andes de América del Sur: Colombia,  Ecuador,  Perú,  Bolivia,  Chile,  Argentina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Recursos hídricos,  hidrología andina,  cambio climático,  glaciares,  sequía,  aguas subterráneas,  bofedales,  gestión hídrica,  seguridad hídrica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jrh.2023.10151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2026-07-22T21:46:39-05:00</dcterms:created>
  <dcterms:modified xsi:type="dcterms:W3CDTF">2026-07-22T21:46:39-05:00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