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Managing risks and future options from new lakes in the deglaciating Andes of Peru: The example of the Vilcanota-Urubamba basin</w:t>
      </w:r>
    </w:p>
    <w:p>
      <w:hyperlink r:id="rId7" w:history="1">
        <w:r>
          <w:rPr>
            <w:color w:val="1d4ed8"/>
            <w:u w:val="single"/>
          </w:rPr>
          <w:t xml:space="preserve">https://doi.org/10.1016/j.scitotenv.2019.02.070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Botetano Bastidas Gianella Mercedes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Huerta Julca Adrián Marko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En el sur de Perú, se evaluaron los riesgos hídricos actuales y futuros, así como las opciones de gestión para la cuenca Vilcanota-Urubamba en Cusco debido a la escasez estacional de agua y las inundaciones repentinas. Se identificaron puntos críticos clave de riesgos en tres subcuencas. Además, se identificaron 18 lagunas glaciares actuales y 6 de las 20 lagunas futuras como altamente susceptibles a desbordarse, con 8 lagunas glaciares actuales y 1 posible laguna futura representando un potencial de riesgo muy alto. El retroceso glaciar, el desarrollo de lagunas glaciares y el aumento de la demanda de agua reducirían el caudal futuro del río Vilcanota-Urubamba en un 2-11% hasta 2050 (2100). La disponibilidad de agua a largo plazo podría verse comprometida por el aumento de la agricultura de regadío y de la capacidad hidroeléctrica en la cuenca media y baja. Se destaca la necesidad de una Gestión Integrada de los Recursos Hídricos para abordar estos problemas. Este estudio brinda un análisis combinado de los riesgos de flujo bajo y alto y fomenta la investigación interdisciplinaria y transdisciplinaria del agua para mejorar la disponibilidad de datos y permitir mejores evaluaciones de la disponibilidad de agua actual y futura.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usaron datos satelitales (Landsat, Sentinel, SRTM)  y modelos climáticos para calcular el área glaciar y de lagunas actual (1988-2016) y futuro (2050/2100) de glaciares y lagos en el VUB, así como el modelo CMIP5 para proyectar su evolución hasta 2100 bajo dos escenarios de emisiones bajas (RCP2.6) y altas (RCP8.5). Se utilizó la herramienta GlabTop para modelar las lagunas futuras y se evaluó su susceptibilidad de riesgo considerando varios factores. El balance hídrico fue calculado a través de un esquema simplificado basado en diferentes parámetros y subcuencas, considerando tanto la oferta como la demanda de agua, así como el caudal ecológico y las fugas de agua.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falta de conjuntos de datos socioeconómicos e hidroclimáticos coherentes y completos en los Andes peruanos limita el conocimiento actual de los riesgos hídricos. Además, los métodos remotos y de modelamiento utilizados para evaluar estos riesgos pueden producir resultados que deben ser interpretados con cautela y no deben ser utilizados de manera absoluta para evaluar situaciones específicas. En cambio, deben ser considerados como una herramienta para comprender las tendencias generales y para apoyar la planificación de adaptación.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Andes peruanos,  Cusco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Contracción del glaciar, Análisis de sensibilidad, Administracion del Agua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scitotenv.2019.02.070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2026-09-22T03:08:06-05:00</dcterms:created>
  <dcterms:modified xsi:type="dcterms:W3CDTF">2026-09-22T03:08:06-05:00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