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Almacenamiento de carbono en pastos naturales de la subcuenca del Canipaco, Huancayo</w:t>
      </w:r>
    </w:p>
    <w:p>
      <w:hyperlink r:id="rId7" w:history="1">
        <w:r>
          <w:rPr>
            <w:color w:val="1d4ed8"/>
            <w:u w:val="single"/>
          </w:rPr>
          <w:t xml:space="preserve">https://doi.org/10.18259/acs.2015032</w:t>
        </w:r>
      </w:hyperlink>
    </w:p>
    <w:p/>
    <w:p/>
    <w:p>
      <w:pPr/>
      <w:r>
        <w:rPr>
          <w:rStyle w:val="rStyle"/>
        </w:rPr>
        <w:t xml:space="preserve">Intérprete</w:t>
      </w:r>
    </w:p>
    <w:p>
      <w:pPr/>
      <w:r>
        <w:rPr/>
        <w:t xml:space="preserve">Cuadros Rojas Robinson Daniel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Las 03 especies de pastos naturales de la subcuenca del Canipaco, Huancayo, pueden almacenar juntas en promedio 3,14 tC/ha, que equivale a 11,49 t/ha de CO2. En general la especie Festuca dolicophylla, es la mayor aportante de biomasa (52.25 % del total) y prospera y se mantiene con regularidad bajo cualquier exposición topográfica, sin embargo, las diferencias en el rendimiento de su biomasa de deben a la fertilidad de cada suelo. Asi mismo, el aporte de las especies Calamagrostis   vicunarum y Muhlenbergia  ligularis respecto al total fue de 24.05 % y 23.7% respectivamente. Se puede afirmar de la existencia probable de 296 180,85 t de carbono equivalentes a 1 086 938,72 t de CO2 almacenado en 94 626,47 ha de pastizales en el Canipaco. Estos resultados muestran la importancia de ecosistemas como los pastizales de zona andinas para el almacenamiento de carbono.</w:t>
      </w:r>
    </w:p>
    <w:p/>
    <w:p>
      <w:pPr/>
      <w:r>
        <w:rPr>
          <w:rStyle w:val="rStyle"/>
        </w:rPr>
        <w:t xml:space="preserve">Metodología y datos</w:t>
      </w:r>
    </w:p>
    <w:p>
      <w:pPr/>
      <w:r>
        <w:rPr/>
        <w:t xml:space="preserve">La  recolección de datos se realizó en tres zonas representativas tomando en cuenta factores como la fisonomía vegetativa, fisiografía, topografía y exposición hacia los  puntos  cardinales,  denominándolas  zonas  I,  II  y  III, que fueron evaluadas  aplicando el método de muestreo simple con distribución sistemática.  Las unidades muestrales fueron parcelas cuadradas de 4m². La extracción de muestras vegetativas fueron tomadas al azar desde las parcelas, luego lavadas y oreadas a temperatura ambiente bajo techo antes de su traslado a laboratorios para el secado final, pesajes  de  biomasa  y  análisis  del  contenido  de  carbono.  El  procesamiento  de  datos  del  inventario  para la estimación de la Biomasa y correlaciones fue por especie y zonas, luego a partir de los resultados de  biomasa  y  mediante  el  factor  de  conversión  se  calculo  el  contenido  de  carbono  almacenado por cada especie.</w:t>
      </w:r>
    </w:p>
    <w:p/>
    <w:p>
      <w:pPr/>
      <w:r>
        <w:rPr>
          <w:rStyle w:val="rStyle"/>
        </w:rPr>
        <w:t xml:space="preserve">Limitaciones de la investigación</w:t>
      </w:r>
    </w:p>
    <w:p>
      <w:pPr/>
      <w:r>
        <w:rPr/>
        <w:t xml:space="preserve">La investigación solo se centro en las 03 especies de pastos más abundantes.</w:t>
      </w:r>
    </w:p>
    <w:p/>
    <w:p>
      <w:pPr/>
      <w:r>
        <w:rPr>
          <w:rStyle w:val="rStyle"/>
        </w:rPr>
        <w:t xml:space="preserve">Recomendaciones</w:t>
      </w:r>
    </w:p>
    <w:p>
      <w:pPr/>
      <w:r>
        <w:rPr/>
        <w:t xml:space="preserve">Para tener una mejor comprensión de la comunidad de pastos hubiera sido mejor analizar la comunidad en su conjunto, de este modo se tendría indicios más realistas del secuestro de carbono por parte de este tipo de ecosistemas.</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Subcuenca del Canipaco</w:t>
      </w:r>
    </w:p>
    <w:p/>
    <w:p>
      <w:pPr/>
      <w:r>
        <w:rPr>
          <w:rStyle w:val="rStyle"/>
        </w:rPr>
        <w:t xml:space="preserve">Palabras clave:</w:t>
      </w:r>
    </w:p>
    <w:p>
      <w:pPr/>
      <w:r>
        <w:rPr/>
        <w:t xml:space="preserve">pastos naturales,  biomasa,  carbono almacenado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59/acs.201503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