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Strong 2023–2024 El Niño generated by ocean dynamics</w:t>
      </w:r>
    </w:p>
    <w:p>
      <w:hyperlink r:id="rId7" w:history="1">
        <w:r>
          <w:rPr>
            <w:color w:val="1d4ed8"/>
            <w:u w:val="single"/>
          </w:rPr>
          <w:t xml:space="preserve">https://doi.org/10.1038/s41561-025-01700-9</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El Niño 2023-2024 fue un evento inusual que, en base a la información observada, se caracterizó por un intenso calentamiento oceánico y una señal débil de la Oscilación del Sur; así como la presencia de anomalías de viento débiles sobre el Pacífico tropical. Previo al desarrollo de este El Niño se observó un gran contenido de calor en la zona occidental del Pacífico.
Según los experimentos numéricos con modelos atmosféricos, el calentamiento de los océanos Atlántico e Índico durante el 2023, junto con la tendencia de calentamiento de la temperatura superficial del mar en la zona tropical (1982-2023), pudieron haber reducido la respuesta de los vientos superficiales sobre el Pacífico tropical por medio de la modulación la circulación de Walker.
Los experimentos numéricos con modelos oceánicos indican que el calentamiento del Pacífico oriental habría sido producido por la presencia de ondas de Kelvin que se formaron por el contenido de calor acumulado durante La Niña 2020-2023.
El Niño 2023-2024, al ser un evento influenciado principalmente por el contenido de calor oceánico acumulado, los modelos NMME (North American Multi-Model Ensemble) pudieron predecir el calentamiento en la región Niño 3.4 desde el verano de 2023, incluso más allá de la llamada barrera de predictibilidad de primavera.
Los resultados de este trabajo conllevan a decir que El Niño 2023-2024 ilustraría que el ENSO no es un fenómeno confinado al Pacífico tropical, sino que está influenciado por la ATSM del Atlántico e Índico tropical  
Las proyecciones de los modelos climáticos indican que eventos El Niño como el del 2023 serían más frecuentes en un futuro de clima cálido.</w:t>
      </w:r>
    </w:p>
    <w:p/>
    <w:p>
      <w:pPr/>
      <w:r>
        <w:rPr>
          <w:rStyle w:val="rStyle"/>
        </w:rPr>
        <w:t xml:space="preserve">Metodología y datos</w:t>
      </w:r>
    </w:p>
    <w:p>
      <w:pPr/>
      <w:r>
        <w:rPr/>
        <w:t xml:space="preserve">Esta investigación usa una variedad de datos observados y reanalysis. Además, de 99 miembros del proyecto CESM-LENS2. Finalmente, se realizan experimentos numéricos con modelos atmosféricos y climáticos.</w:t>
      </w:r>
    </w:p>
    <w:p/>
    <w:p>
      <w:pPr/>
      <w:r>
        <w:rPr>
          <w:rStyle w:val="rStyle"/>
        </w:rPr>
        <w:t xml:space="preserve">Limitaciones de la investigación</w:t>
      </w:r>
    </w:p>
    <w:p>
      <w:pPr/>
      <w:r>
        <w:rPr/>
        <w:t xml:space="preserve">No es clara la afirmación de que este tipo de eventos serían más frecuentes en futuros climas cálidos.</w:t>
      </w:r>
    </w:p>
    <w:p/>
    <w:p>
      <w:pPr/>
      <w:r>
        <w:rPr>
          <w:rStyle w:val="rStyle"/>
        </w:rPr>
        <w:t xml:space="preserve">Recomendaciones</w:t>
      </w:r>
    </w:p>
    <w:p>
      <w:pPr/>
      <w:r>
        <w:rPr/>
        <w:t xml:space="preserve">Realizar un mismo análisis para los eventos El Niño 1972-73, ya que es un evento intenso que tuvo características similares en lo que respecta a la evolución de la ATSM.
Debido a las bondades y deficiencias de los reanalysis, se hace necesario usar más de un producto de este tipo para mejorar las interpretaciones del diagnóstico.
Con respecto a las proyecciones de la frecuencia de este tipo de eventos, en donde se espera una mayor frecuencia de este tipo de eventos en climas cálidos, se hace necesario verificar estas hipótesis.</w:t>
      </w:r>
    </w:p>
    <w:p/>
    <w:p>
      <w:pPr/>
      <w:r>
        <w:rPr>
          <w:rStyle w:val="rStyle"/>
        </w:rPr>
        <w:t xml:space="preserve">Adaptación:</w:t>
      </w:r>
    </w:p>
    <w:p>
      <w:pPr/>
      <w:r>
        <w:rPr/>
        <w:t xml:space="preserve">Agua,  Pesca y acuicultura ,  Agricultura,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w:t>
      </w:r>
    </w:p>
    <w:p/>
    <w:p>
      <w:pPr/>
      <w:r>
        <w:rPr>
          <w:rStyle w:val="rStyle"/>
        </w:rPr>
        <w:t xml:space="preserve">Palabras clave:</w:t>
      </w:r>
    </w:p>
    <w:p>
      <w:pPr/>
      <w:r>
        <w:rPr/>
        <w:t xml:space="preserve">El Niño,  temperatura superficial del mar, modelos, ondas Kelvin, contenido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5-0170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2026-04-02T12:05:37-05:00</dcterms:created>
  <dcterms:modified xsi:type="dcterms:W3CDTF">2026-04-02T12:05:37-05:00</dcterms:modified>
</cp:coreProperties>
</file>

<file path=docProps/custom.xml><?xml version="1.0" encoding="utf-8"?>
<Properties xmlns="http://schemas.openxmlformats.org/officeDocument/2006/custom-properties" xmlns:vt="http://schemas.openxmlformats.org/officeDocument/2006/docPropsVTypes"/>
</file>