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Bosques de Polylepis tarapacana en la cuenca Maure, extremo sur del Perú. Oportunidades para su conservación</w:t>
      </w:r>
    </w:p>
    <w:p>
      <w:hyperlink r:id="rId7" w:history="1">
        <w:r>
          <w:rPr>
            <w:color w:val="1d4ed8"/>
            <w:u w:val="single"/>
          </w:rPr>
          <w:t xml:space="preserve">https://doi.org/10.3989/estgeogr.202071.071</w:t>
        </w:r>
      </w:hyperlink>
    </w:p>
    <w:p/>
    <w:p/>
    <w:p>
      <w:pPr/>
      <w:r>
        <w:rPr>
          <w:rStyle w:val="rStyle"/>
        </w:rPr>
        <w:t xml:space="preserve">Intérprete</w:t>
      </w:r>
    </w:p>
    <w:p>
      <w:pPr/>
      <w:r>
        <w:rPr/>
        <w:t xml:space="preserve">GUIOP VALQUI MARIA CARMITA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bosques de Polylepis tarapacana en Tacna son ecosistemas altoandinos poco estudiados y muy vulnerables a la degradación. El objetivo del trabajo fue delimitar su superficie en la cuenca del río Maure y analizar los factores ambientales que influyen en su desarrollo. Los resultados muestran que estos bosques cubren 128,94 km², localizados principalmente entre 4225 y 5175 m s.n.m., en zonas con precipitaciones anuales mayores a 600 mm, temperaturas medias de 4 a 9 °C y suelos de tipo inceptisol y entisol. El 56,66 % del área identificada coincide con el Mapa Nacional de Ecosistemas (2018), el 30,12 % está dentro del ACR Vilacota, Maure y el 74,49 % se ubica en territorios de seis comunidades campesinas. Se concluye que la ampliación del ACR surge como la medida más adecuada para proteger casi toda su extensión. En general, este estudio no solo actualiza y precisa la información sobre su distribución, sino que también aporta lineamientos prácticos para la conservación y la restauración futura de este ecosistema clave.</w:t>
      </w:r>
    </w:p>
    <w:p/>
    <w:p>
      <w:pPr/>
      <w:r>
        <w:rPr>
          <w:rStyle w:val="rStyle"/>
        </w:rPr>
        <w:t xml:space="preserve">Metodología y datos</w:t>
      </w:r>
    </w:p>
    <w:p>
      <w:pPr/>
      <w:r>
        <w:rPr/>
        <w:t xml:space="preserve">El área de estudio se ubicó en la cuenca del río Maure, en el Altiplano del departamento de Tacna, entre los 4200 y 4800 m.s.n.m. Para delimitar los bosques se emplearon imágenes satelitales Landsat 8 del 2018, aplicando el algoritmo Random Forest y validando la clasificación con 236 muestras de campo y datos GPS. Posteriormente, se cruzó la información con variables ambientales tales como precipitación, temperatura, humedad, geología, geomorfología y tipos de suelo; y con índices topográficos como pendiente, orientación, protección morfométrica y humedad. Finalmente, se compararon los polígonos obtenidos con mapas oficiales del MINAM y con áreas de conservación ya establecidas para identificar oportunidades de protección.</w:t>
      </w:r>
    </w:p>
    <w:p/>
    <w:p>
      <w:pPr/>
      <w:r>
        <w:rPr>
          <w:rStyle w:val="rStyle"/>
        </w:rPr>
        <w:t xml:space="preserve">Limitaciones de la investigación</w:t>
      </w:r>
    </w:p>
    <w:p>
      <w:pPr/>
      <w:r>
        <w:rPr/>
        <w:t xml:space="preserve">Una de las principales limitaciones de esta investigación fue la dependencia de imágenes satelitales de resolución media (Landsat 8), lo que dificultó la identificación de parches pequeños y dispersos de Polylepis tarapacana. Aunque se realizaron validaciones en campo, el acceso a algunas zonas de alta montaña fue limitado, lo que restringió la recolección de datos más amplios y detallados. Asimismo, la información previa sobre ecología y conservación de esta especie en Tacna es escasa, por lo que la comparación con otros estudios fue reducida. Finalmente, las propuestas de conservación dependen de procesos legales y de la participación activa de comunidades campesinas, lo que representa un reto adicional para implementar de manera efectiva las medidas sugeridas.</w:t>
      </w:r>
    </w:p>
    <w:p/>
    <w:p>
      <w:pPr/>
      <w:r>
        <w:rPr>
          <w:rStyle w:val="rStyle"/>
        </w:rPr>
        <w:t xml:space="preserve">Recomendaciones</w:t>
      </w:r>
    </w:p>
    <w:p>
      <w:pPr/>
      <w:r>
        <w:rPr/>
        <w:t xml:space="preserve">Promover la ampliación del ACR Vilacota–Maure, fomentar Áreas de Conservación Privada en comunidades campesinas y desarrollar actividades sostenibles como el ecoturismo y fortalecer la investigación científica y el monitoreo ecológico de los bosques de Polylepis.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del río Maure,  Altiplano del departamento de Tacna,  Perú.</w:t>
      </w:r>
    </w:p>
    <w:p/>
    <w:p>
      <w:pPr/>
      <w:r>
        <w:rPr>
          <w:rStyle w:val="rStyle"/>
        </w:rPr>
        <w:t xml:space="preserve">Palabras clave:</w:t>
      </w:r>
    </w:p>
    <w:p>
      <w:pPr/>
      <w:r>
        <w:rPr/>
        <w:t xml:space="preserve">Polylepis,  conservación,  sensores remotos,  Tacna,  ecosistemas altoandinos,  áreas naturales protegidas.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989/estgeogr.202071.0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2026-09-22T05:34:52-05:00</dcterms:created>
  <dcterms:modified xsi:type="dcterms:W3CDTF">2026-09-22T05:34:52-05:00</dcterms:modified>
</cp:coreProperties>
</file>

<file path=docProps/custom.xml><?xml version="1.0" encoding="utf-8"?>
<Properties xmlns="http://schemas.openxmlformats.org/officeDocument/2006/custom-properties" xmlns:vt="http://schemas.openxmlformats.org/officeDocument/2006/docPropsVTypes"/>
</file>