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d4ed8"/>
          <w:sz w:val="36"/>
          <w:szCs w:val="36"/>
          <w:b w:val="1"/>
          <w:bCs w:val="1"/>
        </w:rPr>
        <w:t xml:space="preserve">Bosques de Polylepis tarapacana en la cuenca Maure, extremo sur del Perú. Oportunidades para su conservación</w:t>
      </w:r>
    </w:p>
    <w:p>
      <w:hyperlink r:id="rId7" w:history="1">
        <w:r>
          <w:rPr>
            <w:color w:val="1d4ed8"/>
            <w:u w:val="single"/>
          </w:rPr>
          <w:t xml:space="preserve">https://doi.org/10.3989/estgeogr.202071.071</w:t>
        </w:r>
      </w:hyperlink>
    </w:p>
    <w:p/>
    <w:p/>
    <w:p>
      <w:pPr/>
      <w:r>
        <w:rPr>
          <w:rStyle w:val="rStyle"/>
        </w:rPr>
        <w:t xml:space="preserve">Intérprete</w:t>
      </w:r>
    </w:p>
    <w:p>
      <w:pPr/>
      <w:r>
        <w:rPr/>
        <w:t xml:space="preserve">GUIOP VALQUI MARIA CARMITA</w:t>
      </w:r>
    </w:p>
    <w:p/>
    <w:p>
      <w:pPr/>
      <w:r>
        <w:rPr>
          <w:rStyle w:val="rStyle"/>
        </w:rPr>
        <w:t xml:space="preserve">Revisor(a)</w:t>
      </w:r>
    </w:p>
    <w:p>
      <w:pPr/>
      <w:r>
        <w:rPr/>
        <w:t xml:space="preserve">Calderon Martha S.</w:t>
      </w:r>
    </w:p>
    <w:p/>
    <w:p>
      <w:pPr/>
      <w:r>
        <w:rPr>
          <w:rStyle w:val="rStyle"/>
        </w:rPr>
        <w:t xml:space="preserve">Resultados y conclusiones</w:t>
      </w:r>
    </w:p>
    <w:p>
      <w:pPr/>
      <w:r>
        <w:rPr/>
        <w:t xml:space="preserve">Los bosques de Polylepis tarapacana en Tacna son ecosistemas altoandinos poco estudiados y muy vulnerables a la degradación. El objetivo del trabajo fue delimitar su superficie en la cuenca del río Maure y analizar los factores ambientales que influyen en su desarrollo. Los resultados muestran que estos bosques cubren 128,94 km², localizados principalmente entre 4225 y 5175 m s.n.m., en zonas con precipitaciones anuales mayores a 600 mm, temperaturas medias de 4 a 9 °C y suelos de tipo inceptisol y entisol. El 56,66 % del área identificada coincide con el Mapa Nacional de Ecosistemas (2018), el 30,12 % está dentro del ACR Vilacota, Maure y el 74,49 % se ubica en territorios de seis comunidades campesinas. Se concluye que la ampliación del ACR surge como la medida más adecuada para proteger casi toda su extensión. En general, este estudio no solo actualiza y precisa la información sobre su distribución, sino que también aporta lineamientos prácticos para la conservación y la restauración futura de este ecosistema clave.</w:t>
      </w:r>
    </w:p>
    <w:p/>
    <w:p>
      <w:pPr/>
      <w:r>
        <w:rPr>
          <w:rStyle w:val="rStyle"/>
        </w:rPr>
        <w:t xml:space="preserve">Metodología y datos</w:t>
      </w:r>
    </w:p>
    <w:p>
      <w:pPr/>
      <w:r>
        <w:rPr/>
        <w:t xml:space="preserve">El área de estudio se ubicó en la cuenca del río Maure, en el Altiplano del departamento de Tacna, entre los 4200 y 4800 m.s.n.m. Para delimitar los bosques se emplearon imágenes satelitales Landsat 8 del 2018, aplicando el algoritmo Random Forest y validando la clasificación con 236 muestras de campo y datos GPS. Posteriormente, se cruzó la información con variables ambientales tales como precipitación, temperatura, humedad, geología, geomorfología y tipos de suelo; y con índices topográficos como pendiente, orientación, protección morfométrica y humedad. Finalmente, se compararon los polígonos obtenidos con mapas oficiales del MINAM y con áreas de conservación ya establecidas para identificar oportunidades de protección.</w:t>
      </w:r>
    </w:p>
    <w:p/>
    <w:p>
      <w:pPr/>
      <w:r>
        <w:rPr>
          <w:rStyle w:val="rStyle"/>
        </w:rPr>
        <w:t xml:space="preserve">Limitaciones de la investigación</w:t>
      </w:r>
    </w:p>
    <w:p>
      <w:pPr/>
      <w:r>
        <w:rPr/>
        <w:t xml:space="preserve">Una de las principales limitaciones de esta investigación fue la dependencia de imágenes satelitales de resolución media (Landsat 8), lo que dificultó la identificación de parches pequeños y dispersos de Polylepis tarapacana. Aunque se realizaron validaciones en campo, el acceso a algunas zonas de alta montaña fue limitado, lo que restringió la recolección de datos más amplios y detallados. Asimismo, la información previa sobre ecología y conservación de esta especie en Tacna es escasa, por lo que la comparación con otros estudios fue reducida. Finalmente, las propuestas de conservación dependen de procesos legales y de la participación activa de comunidades campesinas, lo que representa un reto adicional para implementar de manera efectiva las medidas sugeridas.</w:t>
      </w:r>
    </w:p>
    <w:p/>
    <w:p>
      <w:pPr/>
      <w:r>
        <w:rPr>
          <w:rStyle w:val="rStyle"/>
        </w:rPr>
        <w:t xml:space="preserve">Recomendaciones</w:t>
      </w:r>
    </w:p>
    <w:p>
      <w:pPr/>
      <w:r>
        <w:rPr/>
        <w:t xml:space="preserve">Promover la ampliación del ACR Vilacota–Maure, fomentar Áreas de Conservación Privada en comunidades campesinas y desarrollar actividades sostenibles como el ecoturismo y fortalecer la investigación científica y el monitoreo ecológico de los bosques de Polylepis.</w:t>
      </w:r>
    </w:p>
    <w:p/>
    <w:p>
      <w:pPr/>
      <w:r>
        <w:rPr>
          <w:rStyle w:val="rStyle"/>
        </w:rPr>
        <w:t xml:space="preserve">Adaptación:</w:t>
      </w:r>
    </w:p>
    <w:p>
      <w:pPr/>
      <w:r>
        <w:rPr/>
        <w:t xml:space="preserve">Bosques</w:t>
      </w:r>
    </w:p>
    <w:p/>
    <w:p>
      <w:pPr/>
      <w:r>
        <w:rPr>
          <w:rStyle w:val="rStyle"/>
        </w:rPr>
        <w:t xml:space="preserve">Mitigación:</w:t>
      </w:r>
    </w:p>
    <w:p>
      <w:pPr/>
      <w:r>
        <w:rPr/>
        <w:t xml:space="preserve">Uso de suelo,  cambio de uso de suelo y silvicultura</w:t>
      </w:r>
    </w:p>
    <w:p/>
    <w:p>
      <w:pPr/>
      <w:r>
        <w:rPr>
          <w:rStyle w:val="rStyle"/>
        </w:rPr>
        <w:t xml:space="preserve">Escala:</w:t>
      </w:r>
    </w:p>
    <w:p>
      <w:pPr/>
      <w:r>
        <w:rPr/>
        <w:t xml:space="preserve">Departamental</w:t>
      </w:r>
    </w:p>
    <w:p/>
    <w:p>
      <w:pPr/>
      <w:r>
        <w:rPr>
          <w:rStyle w:val="rStyle"/>
        </w:rPr>
        <w:t xml:space="preserve">Ámbito geográfico:</w:t>
      </w:r>
    </w:p>
    <w:p>
      <w:pPr/>
      <w:r>
        <w:rPr/>
        <w:t xml:space="preserve">Cuenca del río Maure,  Altiplano del departamento de Tacna,  Perú.</w:t>
      </w:r>
    </w:p>
    <w:p/>
    <w:p>
      <w:pPr/>
      <w:r>
        <w:rPr>
          <w:rStyle w:val="rStyle"/>
        </w:rPr>
        <w:t xml:space="preserve">Palabras clave:</w:t>
      </w:r>
    </w:p>
    <w:p>
      <w:pPr/>
      <w:r>
        <w:rPr/>
        <w:t xml:space="preserve">Polylepis,  conservación,  sensores remotos,  Tacna,  ecosistemas altoandinos,  áreas naturales protegidas.</w:t>
      </w:r>
    </w:p>
    <w:p/>
    <w:sectPr>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
    <w:pPr/>
    <w:r>
      <w:rPr>
        <w:rStyle w:val="gStyle"/>
      </w:rPr>
      <w:t xml:space="preserve">-----</w:t>
    </w:r>
  </w:p>
  <w:p>
    <w:pPr/>
    <w:r>
      <w:rPr>
        <w:rStyle w:val="gStyle"/>
      </w:rPr>
      <w:t xml:space="preserve">Este documento no tiene valor oficial.</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rStyle"/>
    <w:rPr>
      <w:rFonts w:ascii="Arial" w:hAnsi="Arial" w:eastAsia="Arial" w:cs="Arial"/>
      <w:color w:val="1d4ed8"/>
      <w:sz w:val="24"/>
      <w:szCs w:val="24"/>
      <w:b w:val="1"/>
      <w:bCs w:val="1"/>
    </w:rPr>
  </w:style>
  <w:style w:type="character">
    <w:name w:val="gStyle"/>
    <w:rPr>
      <w:rFonts w:ascii="Arial" w:hAnsi="Arial" w:eastAsia="Arial" w:cs="Arial"/>
      <w:color w:val="777777"/>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oi.org/10.3989/estgeogr.202071.071" TargetMode="Externa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2026-07-23T00:06:24-05:00</dcterms:created>
  <dcterms:modified xsi:type="dcterms:W3CDTF">2026-07-23T00:06:24-05:00</dcterms:modified>
</cp:coreProperties>
</file>

<file path=docProps/custom.xml><?xml version="1.0" encoding="utf-8"?>
<Properties xmlns="http://schemas.openxmlformats.org/officeDocument/2006/custom-properties" xmlns:vt="http://schemas.openxmlformats.org/officeDocument/2006/docPropsVTypes"/>
</file>