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Twenty years of land cover change in the southeastern Peruvian Amazon: implications for biodiversity conservation</w:t>
      </w:r>
    </w:p>
    <w:p>
      <w:hyperlink r:id="rId7" w:history="1">
        <w:r>
          <w:rPr>
            <w:color w:val="1d4ed8"/>
            <w:u w:val="single"/>
          </w:rPr>
          <w:t xml:space="preserve">https://doi.org/10.1007/s10113-020-01603-y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Osorio Camila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Espinoza-Villar Raul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Se perdieron miles de hectáreas en el bosque tropical entre 1993 y 2013 debido a desarrollo no planificado y el esparcimiento de las redes de la carretera Interoceánica.
- La transición de la agricultura tuvo la más grande expansión, seguida de la minería y expansión urbana.
- La accesibilidad y la demografía fueron los conductores de cambio más influyentes.
- El buffer norte de la carretera Interoceánica muestra un gran incremento del número de parches y un decrecimiento del tamaño promedio de los parches, por otro lado, el buffer sur muestra el mayor decrecimiento de cobertura de bosque y el mayor decrecimiento proporcional en el índice más largo de parche.
- Existe una falta en el estado de conservación legal y manejo sostenible por la débil coordinación binacional.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Primero, se diseña un mapa de uso de tierra y cobertura de tierra, para ello, se colectan imágenes satelitales Landsat 5,7 y 8, se les coloca una máscara de cobertura de nubes y se realiza un mosaico de imágenes sin nubes resultando en mapas de 30 m de resolución, se realiza una clasificación y validación a los mapas y se les corrige manualmente y aplica un filtro. Luego, se crean los diagramas de los conductores de cambio de uso de suelo, por ello, se colecta data de 23 variables biofísicas y socioeconómicas, se evalúan las 6 principales transiciones relacionadas a la deforestación, reforestación, expansión minera y expansión urbana; se empleó el método de pesos de evidencia implementados en la plataforma Dinámica EGO. Finalmente, se elaboran las métricas de fragmentación de paisaje, las cuales son 4: Cobertura de bosque (FC), número de parches (NP), índice de parche más largo (LPI), tamaño promedio de parche (MPS), y se aplican a 4 áreas objetivo: Área 1 (Madre de Dios), área 2 (buffer de carretera Interoceánica), área 3 (norte de la área 2) y área 4 (sur de la área 2)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Respecto a las métricas de fragmentación del paisaje, sería ideal que se pueda visualizar por medio de mapas dicha fragmentación como las delimitaciones de los parches para tener productos visuales también.
- Respecto a los conductores de cambio sería conveniente que se coloque la precisión de dicho resultado respecto a cada transición para saber la influencia relativa de dichos conductores.
- Hay una ausencia de trabajo de campo para la verificación de los hallazgos encontrados, la cual podría realizarse mediante inspección, encuestas, consultas, etc.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 Respecto a las métricas de fragmentación del paisaje, sería ideal que se pueda visualizar por medio de mapas dicha fragmentación como las delimitaciones de los parches para tener productos visuales también.
- Respecto a los conductores de cambio sería conveniente que se coloque la precisión de dicho resultado respecto a cada transición para saber la influencia relativa de dichos conductores.
- Hay una ausencia de trabajo de campo para la verificación de los hallazgos encontrados, la cual podría realizarse mediante inspección, encuestas, consultas, etc.
- La resolución de los mapas es baja y no se logra apreciar de cerca los cambios de uso de suelo como se quisiera.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Madre de Dios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Deforestación, Fragmentación de hábitats, Cambio de uso de suelo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0113-020-01603-y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2026-09-22T04:16:43-05:00</dcterms:created>
  <dcterms:modified xsi:type="dcterms:W3CDTF">2026-09-22T04:16:43-05:00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