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Twenty years of land cover change in the southeastern Peruvian Amazon: implications for biodiversity conservation</w:t>
      </w:r>
    </w:p>
    <w:p>
      <w:hyperlink r:id="rId7" w:history="1">
        <w:r>
          <w:rPr>
            <w:color w:val="1d4ed8"/>
            <w:u w:val="single"/>
          </w:rPr>
          <w:t xml:space="preserve">https://doi.org/10.1007/s10113-020-01603-y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Osorio Camila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Espinoza-Villar Raul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Se perdieron miles de hectáreas en el bosque tropical entre 1993 y 2013 debido a desarrollo no planificado y el esparcimiento de las redes de la carretera Interoceánica.
- La transición de la agricultura tuvo la más grande expansión, seguida de la minería y expansión urbana.
- La accesibilidad y la demografía fueron los conductores de cambio más influyentes.
- El buffer norte de la carretera Interoceánica muestra un gran incremento del número de parches y un decrecimiento del tamaño promedio de los parches, por otro lado, el buffer sur muestra el mayor decrecimiento de cobertura de bosque y el mayor decrecimiento proporcional en el índice más largo de parche.
- Existe una falta en el estado de conservación legal y manejo sostenible por la débil coordinación binacional.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Primero, se diseña un mapa de uso de tierra y cobertura de tierra, para ello, se colectan imágenes satelitales Landsat 5,7 y 8, se les coloca una máscara de cobertura de nubes y se realiza un mosaico de imágenes sin nubes resultando en mapas de 30 m de resolución, se realiza una clasificación y validación a los mapas y se les corrige manualmente y aplica un filtro. Luego, se crean los diagramas de los conductores de cambio de uso de suelo, por ello, se colecta data de 23 variables biofísicas y socioeconómicas, se evalúan las 6 principales transiciones relacionadas a la deforestación, reforestación, expansión minera y expansión urbana; se empleó el método de pesos de evidencia implementados en la plataforma Dinámica EGO. Finalmente, se elaboran las métricas de fragmentación de paisaje, las cuales son 4: Cobertura de bosque (FC), número de parches (NP), índice de parche más largo (LPI), tamaño promedio de parche (MPS), y se aplican a 4 áreas objetivo: Área 1 (Madre de Dios), área 2 (buffer de carretera Interoceánica), área 3 (norte de la área 2) y área 4 (sur de la área 2)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 Respecto a las métricas de fragmentación del paisaje, sería ideal que se pueda visualizar por medio de mapas dicha fragmentación como las delimitaciones de los parches para tener productos visuales también.
- Respecto a los conductores de cambio sería conveniente que se coloque la precisión de dicho resultado respecto a cada transición para saber la influencia relativa de dichos conductores.
- Hay una ausencia de trabajo de campo para la verificación de los hallazgos encontrados, la cual podría realizarse mediante inspección, encuestas, consultas, etc.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- Respecto a las métricas de fragmentación del paisaje, sería ideal que se pueda visualizar por medio de mapas dicha fragmentación como las delimitaciones de los parches para tener productos visuales también.
- Respecto a los conductores de cambio sería conveniente que se coloque la precisión de dicho resultado respecto a cada transición para saber la influencia relativa de dichos conductores.
- Hay una ausencia de trabajo de campo para la verificación de los hallazgos encontrados, la cual podría realizarse mediante inspección, encuestas, consultas, etc.
- La resolución de los mapas es baja y no se logra apreciar de cerca los cambios de uso de suelo como se quisiera.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Madre de Dios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Deforestación, Fragmentación de hábitats, Cambio de uso de suelo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0113-020-01603-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2025-12-17T02:34:39-05:00</dcterms:created>
  <dcterms:modified xsi:type="dcterms:W3CDTF">2025-12-17T02:34:39-05:00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