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Bridging in network organisations. The case of the Intergovernmental Panel on Climate Change (IPCC)</w:t>
      </w:r>
    </w:p>
    <w:p>
      <w:hyperlink r:id="rId7" w:history="1">
        <w:r>
          <w:rPr>
            <w:color w:val="1d4ed8"/>
            <w:u w:val="single"/>
          </w:rPr>
          <w:t xml:space="preserve">https://doi.org/10.1016/j.socnet.2022.01.015</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Panel Intergubernamental sobre Cambio Climático (conocido como IPCC por sus siglas en inglés) fue creado en 1988, y ha logrado construir consensos entre científicos y gobiernos sobre cambio climático, y a lo largo de los años ha crecido significativamente en influencia, producción científica y participación, convirtiéndose en un actor clave en la interfaz entre ciencia y política global
El estudio analiza el funcionamiento de IPCC, y lo hace buscando comprender cómo determinadas personas contribuyen a mantener conectados los distintos componentes del IPCC y, a partir de ello, entender mejor su funcionamiento como organización en red (es decir, que no tiene una estructura burocrática tradicional, al no tener personal permanente significativo), y que funciona principalmente con expertos que participan temporalmente desde otras instituciones.
Los resultados indican que El IPCC se estructura en tres dimensiones: temporal (trabaja en ciclos de evaluación, cada uno con su propio liderazgo y proceso); funcional (reúne a dos tipos de actores: científicos que son autores en los reportes,  y representantes de gobiernos, conocidos como delegados, ambos grupos con roles distintos pero interdependientes); y temática (se divide en tres grupos de trabajo: base física, impactos/adaptación y mitigación, cada uno con enfoques y disciplinas diferentes).
La combinación de estas tres dimensiones genera múltiples “flujos de trabajo” donde equipos colaboran durante varios años, formando una organización en red. Sin embargo, esta estructura también genera problemas de coordinación (por ejemplo, cuando los resultados de los diferentes grupos pueden llegar a ser contradictorios), especialmente para integrar información entre grupos. Para enfrentar estos problemas y que el IPCC funcione y tenga estabilidad, existen individuos que actúan como “puentes” (conexiones humanas), conectando distintos grupos de trabajo, actores y ciclos de evaluación, y es un ejemplo de que las organizaciones pueden sostenerse no solo por estructuras formales, sino por las relaciones y conexiones entre sus actores, que permiten mantener coherencia y continuidad en el tiempo. 
Se concluye que la estabilidad de organizaciones complejas como el IPCC depende tanto de estas relaciones y vínculos en el tiempo, donde los puentes temporales son los más importantes y frecuentes ya que permiten mantener la continuidad y la memoria institucional, aunque también pueden limitar la renovación de ideas.</w:t>
      </w:r>
    </w:p>
    <w:p/>
    <w:p>
      <w:pPr/>
      <w:r>
        <w:rPr>
          <w:rStyle w:val="rStyle"/>
        </w:rPr>
        <w:t xml:space="preserve">Metodología y datos</w:t>
      </w:r>
    </w:p>
    <w:p>
      <w:pPr/>
      <w:r>
        <w:rPr/>
        <w:t xml:space="preserve">Se creó una base de datos histórica y se realizó un análisis de redes sociales (SNA) para estudiar las conexiones internas del IPCC. Para ello, se construyó una base de datos con información sobre todas las contribuciones individuales a los primeros cinco Assessment Reports (AR1–AR5), excluyendo la participación en los Special Reports, y realizaron un proceso de desambiguación de nombres para identificar participaciones correspondientes a una misma persona. Para el análisis se identificaron 5.554 participantes que habían actuado al menos una vez como delegados o como autores con funciones de Coordinating Lead Author, Lead Author o Review Editor, excluyendo a los Contributing Authors. Los datos fueron organizados en una matriz, donde las filas corresponden a los participantes y las columnas representan 24 distintas características. Con la matriz construida, se identificaron las tres dimensiones: temporal, funcional y temática.</w:t>
      </w:r>
    </w:p>
    <w:p/>
    <w:p>
      <w:pPr/>
      <w:r>
        <w:rPr>
          <w:rStyle w:val="rStyle"/>
        </w:rPr>
        <w:t xml:space="preserve">Limitaciones de la investigación</w:t>
      </w:r>
    </w:p>
    <w:p>
      <w:pPr/>
      <w:r>
        <w:rPr/>
        <w:t xml:space="preserve">El análisis de los datos fue limitado, ya que se concentró en los primeros cinco ciclos de evaluación del IPCC (AR1–AR5), sin incluir los Special Reports y dejando fuera a aquellos autores que solo participaron como Contributing Authors. Una segunda limitación, es que solo desarrolla el caso del IPCC, sin identificar otras instituciones que podrían tener características similares y que podrían poner en contexto su funcionamiento.</w:t>
      </w:r>
    </w:p>
    <w:p/>
    <w:p>
      <w:pPr/>
      <w:r>
        <w:rPr>
          <w:rStyle w:val="rStyle"/>
        </w:rPr>
        <w:t xml:space="preserve">Recomendaciones</w:t>
      </w:r>
    </w:p>
    <w:p>
      <w:pPr/>
      <w:r>
        <w:rPr/>
        <w:t xml:space="preserve">Como recomendación para futuras investigaciones, sería útil identificar instituciones y espacios de coordinación relacionados con cambio climático que funcionen de manera similar al IPCC, es decir, que reúnan a especialistas, científicos y representantes de distintas entidades públicas para producir conocimiento y apoyar la toma de decisiones. El método desarrollado por los autores podría aplicarse a estos casos para conocer qué personas actúan como puentes entre instituciones, áreas de conocimiento y distintos periodos de trabajo, y cómo estas conexiones ayudan a mantener la coordinación y la memoria institucional. Estudiar estas redes en el Perú permitiría explorar si los mecanismos de articulación encontrados en el IPCC también contribuyen a fortalecer la conexión entre ciencia y toma de decisiones frente al cambio climático en el ámbito nacional.</w:t>
      </w:r>
    </w:p>
    <w:p/>
    <w:p>
      <w:pPr/>
      <w:r>
        <w:rPr>
          <w:rStyle w:val="rStyle"/>
        </w:rPr>
        <w:t xml:space="preserve">Adaptación:</w:t>
      </w:r>
    </w:p>
    <w:p>
      <w:pPr/>
      <w:r>
        <w:rPr/>
        <w:t xml:space="preserve">Agua,  Bosques,  Agricultura,  Pesca y acuicultura ,  Turismo,  Transporte,  Salud</w:t>
      </w:r>
    </w:p>
    <w:p/>
    <w:p>
      <w:pPr/>
      <w:r>
        <w:rPr>
          <w:rStyle w:val="rStyle"/>
        </w:rPr>
        <w:t xml:space="preserve">Mitigación:</w:t>
      </w:r>
    </w:p>
    <w:p>
      <w:pPr/>
      <w:r>
        <w:rPr/>
        <w:t xml:space="preserve">Agricultura,  Uso de suelo,  cambio de uso de suelo y silvicultura,  Desechos,  Energía,  Procesos industriales y usos de productos</w:t>
      </w:r>
    </w:p>
    <w:p/>
    <w:p>
      <w:pPr/>
      <w:r>
        <w:rPr>
          <w:rStyle w:val="rStyle"/>
        </w:rPr>
        <w:t xml:space="preserve">Escala:</w:t>
      </w:r>
    </w:p>
    <w:p>
      <w:pPr/>
      <w:r>
        <w:rPr/>
        <w:t xml:space="preserve">Global</w:t>
      </w:r>
    </w:p>
    <w:p/>
    <w:p>
      <w:pPr/>
      <w:r>
        <w:rPr>
          <w:rStyle w:val="rStyle"/>
        </w:rPr>
        <w:t xml:space="preserve">Ámbito geográfico:</w:t>
      </w:r>
    </w:p>
    <w:p>
      <w:pPr/>
      <w:r>
        <w:rPr/>
        <w:t xml:space="preserve">Internacional</w:t>
      </w:r>
    </w:p>
    <w:p/>
    <w:p>
      <w:pPr/>
      <w:r>
        <w:rPr>
          <w:rStyle w:val="rStyle"/>
        </w:rPr>
        <w:t xml:space="preserve">Palabras clave:</w:t>
      </w:r>
    </w:p>
    <w:p>
      <w:pPr/>
      <w:r>
        <w:rPr/>
        <w:t xml:space="preserve">IPCC, Articulación ciencia y política, Organizaciones de frontera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ocnet.2022.01.01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2026-11-08T01:16:56-05:00</dcterms:created>
  <dcterms:modified xsi:type="dcterms:W3CDTF">2026-11-08T01:16:56-05:00</dcterms:modified>
</cp:coreProperties>
</file>

<file path=docProps/custom.xml><?xml version="1.0" encoding="utf-8"?>
<Properties xmlns="http://schemas.openxmlformats.org/officeDocument/2006/custom-properties" xmlns:vt="http://schemas.openxmlformats.org/officeDocument/2006/docPropsVTypes"/>
</file>