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To ignore or mitigate – Economic implications of an illegal artisanal trawl fishery in northern Peru</w:t>
      </w:r>
    </w:p>
    <w:p>
      <w:hyperlink r:id="rId7" w:history="1">
        <w:r>
          <w:rPr>
            <w:color w:val="1d4ed8"/>
            <w:u w:val="single"/>
          </w:rPr>
          <w:t xml:space="preserve">https://doi.org/10.1016/j.marpol.2023.105865</w:t>
        </w:r>
      </w:hyperlink>
    </w:p>
    <w:p/>
    <w:p/>
    <w:p>
      <w:pPr/>
      <w:r>
        <w:rPr>
          <w:rStyle w:val="rStyle"/>
        </w:rPr>
        <w:t xml:space="preserve">Intérprete</w:t>
      </w:r>
    </w:p>
    <w:p>
      <w:pPr/>
      <w:r>
        <w:rPr/>
        <w:t xml:space="preserve">López Reyna Miriam</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La pesquería artesanal de arrastre de pesca de Camarón Café  tiene una huella bioeconómica potencialmente significativa se menciona además que genera una contribución socioeconómica relevante en el contexto local en el norte del Perú. Se identificaron 105 embarcaciones en los puntos de desembarque ubicados en Máncora, Quebrada Verde, Talara, Constante, Bayovar, Parachique, Playa el Amor y El Bravo. El valor mínimo de los activos de una embarcación es de $ 10 210 y el valor máximo $33 683. Los costos de mantenimiento anuales medios se estimaron en aproximadamente $2 065 por embarcación. El costo operativo anual se calculó en  $ 21,970 por embarcación. Finalmente, el ingreso bruto anual estimado es de  $ 45 460 por embarcación.</w:t>
      </w:r>
    </w:p>
    <w:p/>
    <w:p>
      <w:pPr/>
      <w:r>
        <w:rPr>
          <w:rStyle w:val="rStyle"/>
        </w:rPr>
        <w:t xml:space="preserve">Metodología y datos</w:t>
      </w:r>
    </w:p>
    <w:p>
      <w:pPr/>
      <w:r>
        <w:rPr/>
        <w:t xml:space="preserve">A partir de la información recopilada en entrevistas estructuradas a 30 pescadores locales como fuente primaria, complementada con datos abiertos del IMARPE y el Ministerio de Producción como fuentes secundarias, se consolidó un balance contable. Este balance incluye los costos de inversión inicial, mantenimiento y operación de las embarcaciones, junto con una estimación de los ingresos brutos generados por el volumen de desembarque. De esta forma, se obtuvo una visión integral de los aspectos financieros relacionados con la actividad pesquera local.</w:t>
      </w:r>
    </w:p>
    <w:p/>
    <w:p>
      <w:pPr/>
      <w:r>
        <w:rPr>
          <w:rStyle w:val="rStyle"/>
        </w:rPr>
        <w:t xml:space="preserve">Limitaciones de la investigación</w:t>
      </w:r>
    </w:p>
    <w:p>
      <w:pPr/>
      <w:r>
        <w:rPr/>
        <w:t xml:space="preserve">Dentro del estudio consideran dos especies como pesca incidental, lenguado y perca de arena; sin embargo, se menciona también que estas son comercializadas y son consideradas dentro del ingreso bruto. Si el estudio se centra en la pesca de Camarón café, estos dos últimos puede influir significativamente en el balance consolidado.</w:t>
      </w:r>
    </w:p>
    <w:p/>
    <w:p>
      <w:pPr/>
      <w:r>
        <w:rPr>
          <w:rStyle w:val="rStyle"/>
        </w:rPr>
        <w:t xml:space="preserve">Recomendaciones</w:t>
      </w:r>
    </w:p>
    <w:p>
      <w:pPr/>
      <w:r>
        <w:rPr/>
        <w:t xml:space="preserve"/>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Piura</w:t>
      </w:r>
    </w:p>
    <w:p/>
    <w:p>
      <w:pPr/>
      <w:r>
        <w:rPr>
          <w:rStyle w:val="rStyle"/>
        </w:rPr>
        <w:t xml:space="preserve">Palabras clave:</w:t>
      </w:r>
    </w:p>
    <w:p>
      <w:pPr/>
      <w:r>
        <w:rPr/>
        <w:t xml:space="preserve">Pesca, Pesca artesanal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marpol.2023.1058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2026-07-23T02:16:02-05:00</dcterms:created>
  <dcterms:modified xsi:type="dcterms:W3CDTF">2026-07-23T02:16:02-05:00</dcterms:modified>
</cp:coreProperties>
</file>

<file path=docProps/custom.xml><?xml version="1.0" encoding="utf-8"?>
<Properties xmlns="http://schemas.openxmlformats.org/officeDocument/2006/custom-properties" xmlns:vt="http://schemas.openxmlformats.org/officeDocument/2006/docPropsVTypes"/>
</file>