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Drainage basin response to climate change in the Pisco valley, Peru</w:t>
      </w:r>
    </w:p>
    <w:p>
      <w:hyperlink r:id="rId7" w:history="1">
        <w:r>
          <w:rPr>
            <w:color w:val="1d4ed8"/>
            <w:u w:val="single"/>
          </w:rPr>
          <w:t xml:space="preserve">https://doi.org/10.1130/G25475A.1</w:t>
        </w:r>
      </w:hyperlink>
    </w:p>
    <w:p/>
    <w:p/>
    <w:p>
      <w:pPr/>
      <w:r>
        <w:rPr>
          <w:rStyle w:val="rStyle"/>
        </w:rPr>
        <w:t xml:space="preserve">Intérprete</w:t>
      </w:r>
    </w:p>
    <w:p>
      <w:pPr/>
      <w:r>
        <w:rPr/>
        <w:t xml:space="preserve">Jacay Blas Almendra Maribel</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El estudio presenta el analisis de las multiples fases de acumulacion de sedimentos en el valle del río Pisco. Se evidenciaron al menos dos etapas de acumulación duranto los ultimos 60 mil años que son coincidentes con eventos climaticos de alcance regional de mayor precipitacion, y que sustentarian el arrastre de sedimentos en la cuenca. Los estratos podrían registrar efectos de retroalimentacion y cambios asociados climas más húmedos.
Las terrazas estratigráficas podrían registrar estados transitorios en respuesta a los sistemas de enrutamiento de los sedimentos a cambio climático. En ese sentido, se propone que la erosión es un proceso que tiene que ver mucho con el modelado del terreno y la geoformología de la cuenca. El Incremento relativo de la capacidad portante del Río Pisco implica mucho en el transporte de sedimentos, conlleva a la erosión y remobilización del material previamente depositado.</w:t>
      </w:r>
    </w:p>
    <w:p/>
    <w:p>
      <w:pPr/>
      <w:r>
        <w:rPr>
          <w:rStyle w:val="rStyle"/>
        </w:rPr>
        <w:t xml:space="preserve">Metodología y datos</w:t>
      </w:r>
    </w:p>
    <w:p>
      <w:pPr/>
      <w:r>
        <w:rPr/>
        <w:t xml:space="preserve">Termoluminsecenia infrarroja estimulada para su aplicación en el calculo de edades
Análisis granulométrico en sedimentos, Análisis mineralógico. Estudios de espectrometría de gama de alta resolución.</w:t>
      </w:r>
    </w:p>
    <w:p/>
    <w:p>
      <w:pPr/>
      <w:r>
        <w:rPr>
          <w:rStyle w:val="rStyle"/>
        </w:rPr>
        <w:t xml:space="preserve">Limitaciones de la investigación</w:t>
      </w:r>
    </w:p>
    <w:p>
      <w:pPr/>
      <w:r>
        <w:rPr/>
        <w:t xml:space="preserve">Hace falta un mayor estudio a detalle de estudio de cronología adicional del que se ha ido realizando y eso es algo que hacen énfasis los mismos autores del artículo en la conclusión.
Se podria abordar las interpretaciones del estudio en base a eventos paleoclimaticos de escala global como los evento Heinrich o D/O, Las interpretaciones con sistemas climáticos remotos, como el Altiplano, son bastante debatibles considerando la dinámica actual del clima y las teleconexiones.</w:t>
      </w:r>
    </w:p>
    <w:p/>
    <w:p>
      <w:pPr/>
      <w:r>
        <w:rPr>
          <w:rStyle w:val="rStyle"/>
        </w:rPr>
        <w:t xml:space="preserve">Recomendaciones</w:t>
      </w:r>
    </w:p>
    <w:p>
      <w:pPr/>
      <w:r>
        <w:rPr/>
        <w:t xml:space="preserve">Para el estudio de cronología que los autores del artículo denotan se podrían desarrollar estudios de geocronología que a su vez se complementan con estudios de geoquímica.
Se podrian contrastar con otros registros de la region costera del Pacífico, para establecer relaciones tipicas para esta area de estudio.</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Costa sur del Perú,  Valle del Río Pisco, arrastre de sedimentos</w:t>
      </w:r>
    </w:p>
    <w:p/>
    <w:p>
      <w:pPr/>
      <w:r>
        <w:rPr>
          <w:rStyle w:val="rStyle"/>
        </w:rPr>
        <w:t xml:space="preserve">Palabras clave:</w:t>
      </w:r>
    </w:p>
    <w:p>
      <w:pPr/>
      <w:r>
        <w:rPr/>
        <w:t xml:space="preserve">sedimentos, erosión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0/G25475A.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2026-04-25T20:36:07-05:00</dcterms:created>
  <dcterms:modified xsi:type="dcterms:W3CDTF">2026-04-25T20:36:07-05:00</dcterms:modified>
</cp:coreProperties>
</file>

<file path=docProps/custom.xml><?xml version="1.0" encoding="utf-8"?>
<Properties xmlns="http://schemas.openxmlformats.org/officeDocument/2006/custom-properties" xmlns:vt="http://schemas.openxmlformats.org/officeDocument/2006/docPropsVTypes"/>
</file>