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Current and future water balance for coupled human-natural systems – Insights from a glacierized catchment in Peru</w:t>
      </w:r>
    </w:p>
    <w:p>
      <w:hyperlink r:id="rId7" w:history="1">
        <w:r>
          <w:rPr>
            <w:color w:val="1d4ed8"/>
            <w:u w:val="single"/>
          </w:rPr>
          <w:t xml:space="preserve">https://doi.org/10.1016/j.ejrh.2022.101063</w:t>
        </w:r>
      </w:hyperlink>
    </w:p>
    <w:p/>
    <w:p/>
    <w:p>
      <w:pPr/>
      <w:r>
        <w:rPr>
          <w:rStyle w:val="rStyle"/>
        </w:rPr>
        <w:t xml:space="preserve">Intérprete</w:t>
      </w:r>
    </w:p>
    <w:p>
      <w:pPr/>
      <w:r>
        <w:rPr/>
        <w:t xml:space="preserve">Drenkhan Fabian</w:t>
      </w:r>
    </w:p>
    <w:p/>
    <w:p>
      <w:pPr/>
      <w:r>
        <w:rPr>
          <w:rStyle w:val="rStyle"/>
        </w:rPr>
        <w:t xml:space="preserve">Revisor(a)</w:t>
      </w:r>
    </w:p>
    <w:p>
      <w:pPr/>
      <w:r>
        <w:rPr/>
        <w:t xml:space="preserve"/>
      </w:r>
    </w:p>
    <w:p/>
    <w:p>
      <w:pPr/>
      <w:r>
        <w:rPr>
          <w:rStyle w:val="rStyle"/>
        </w:rPr>
        <w:t xml:space="preserve">Resultados y conclusiones</w:t>
      </w:r>
    </w:p>
    <w:p>
      <w:pPr/>
      <w:r>
        <w:rPr/>
        <w:t xml:space="preserve">Los resultados sugieren un aumento de la disponibilidad de agua en la cuenca alta-mediana del Río Santa a escala anual entre 2021 y 2050. Este aumento está consistente en varios Modelos de Circulación Global y tanto para escenarios del IPCC de emisiones bajas (RCP 2.6) como altas (RCP 8.5) y para diferentes escenarios socioeconómicos. 
En la cuenca mediana-baja (Condorcerro), se prevé que la disponibilidad media anual de agua aumente en un 10% ± 12% para 2050. Este aumento se debe principalmente a un incremento de las precipitaciones anuales de aproximadamente el 14% (RCP2.6) y el 18% (RCP8.5), respectivamente. El aumento se debe principalmente al incremento de las precipitaciones durante la estación húmeda.
En cambio, se prevé que la disponibilidad media de agua en la estación seca (Julio-Setiembre) disminuya sustancialmente en un 33% y un 36% (± 24%) entre 2021 y 2050, para RCP2.6 y RCP8.5, respectivamente. Este descenso se debe a la disminución de la descarga de los glaciares y al aumento de la demanda de agua, factores ambos que desempeñan un papel fundamental en ausencia de precipitaciones considerables.
La posible intensificación de la disponibilidad estacional de agua hacia 2050 pone de relieve la necesidad de considerar adecuadamente las escalas espacio-temporales en los modelos de balance hídrico multiescenario para apoyar la toma de decisiones a escala local. Existe una urgente necesidad de mejorar las infraestructuras hídricas y su eficiencia. La futura planificación e implementación del almacenamiento de agua debería considerar un proceso integrado, inclusivo y participativo en el que puedan generarse sinergias entre la gestión de los embalses de agua, la reducción del riesgo de catástrofes y la producción de energía.</w:t>
      </w:r>
    </w:p>
    <w:p/>
    <w:p>
      <w:pPr/>
      <w:r>
        <w:rPr>
          <w:rStyle w:val="rStyle"/>
        </w:rPr>
        <w:t xml:space="preserve">Metodología y datos</w:t>
      </w:r>
    </w:p>
    <w:p>
      <w:pPr/>
      <w:r>
        <w:rPr/>
        <w:t xml:space="preserve">El estudio se basa en un enfoque interdisciplinar que combina variables clave de la oferta de agua (datos hidroclimáticos) y la demanda (datos socioeconómicos) para evaluar la evolución futura de la disponibilidad de agua del río Santa. La modelación hidrológica se realiza utilizando un modelo conceptual agregado. 
Se usaron los datos climáticos de temperatura y precipitación mensuales de PISCO (SENAMHI) 1981-2015. Además, se usaron los datos hidrométricos mensuales de las estaciones La Balsa (1981-2015) y Condorcerro (1981-2015). 
Para las simulaciones futuras, se usaron cinco Modelos de Circulación Global de CORDEX Gl(ICHEC-EC-EARTH, MIROC-MIROC5, MPI- M-MPI-ESM-LR, NCC-NorESM1-M, MOHC-HadGEM2-ES).
Para los datos socio-económicos históricos, se usaron datos de población de INEI (1993, 2007 y 2017) y del Censo de agriculutra (1994 y 2012). Se establecieron escenarios futuros hacia el 2050 usando el método Cross-Impact Balance Analysis (CIB) que se nutrió de talleres de expertos conducidos en Huaraz para entender los posibles cambios en las variables principales del balance de agua. 
Se modeló el balance de agua usando el modelo HBV (Hydrologiska Byråns Vattenbalansavdelning) y GSM (Glacier Snow Model) usando dos Unidades de Respuesta Hidrológica.</w:t>
      </w:r>
    </w:p>
    <w:p/>
    <w:p>
      <w:pPr/>
      <w:r>
        <w:rPr>
          <w:rStyle w:val="rStyle"/>
        </w:rPr>
        <w:t xml:space="preserve">Limitaciones de la investigación</w:t>
      </w:r>
    </w:p>
    <w:p>
      <w:pPr/>
      <w:r>
        <w:rPr/>
        <w:t xml:space="preserve">En regiones con escasez de datos, como los Andes del Perú, la limitada calidad y disponibilidad de los datos implica altas incertidumbres en los resultados y proyecciones de los modelos. Debido a estas limitaciones se hicieron una serie de suposiciones y simplificaciones para los datos de entrada y el desarrollo del modelo integrado de balance hídrico. Por ejemplo, sólo se disponía de datos sobre la demanda de agua de riego en unidades administrativas para años individuales, sin más información sobre puntos de extracción específicos. Esto también se aplica a la modelización de los procesos hidrológicos, ya que sólo se dispone de series cronológicas fiables de descarga para los dos aforos de la zona de estudio, lo que impide un análisis más detallado en las subcuencas más pequeñas. 
Es importante distinguir entre las incertidumbres derivadas de los datos y los modelos, por un lado, y la gama de posibles resultados futuros relacionada con los escenarios, por otro. La gama de disponibilidad de agua prevista depende de los distintos escenarios de emisiones, climáticos y socioeconómicos. Las incertidumbres se derivan de la falta de mediciones (o de la baja calidad de las mismas) de las variables climáticas e hidrológicas, de una topografía compleja que los modelos climáticos no pueden resolver adecuadamente, y de datos sobre el uso del agua no disponibles o incoherentes.</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Cuenca del Río Santa,  regiones Áncash y La Libertad</w:t>
      </w:r>
    </w:p>
    <w:p/>
    <w:p>
      <w:pPr/>
      <w:r>
        <w:rPr>
          <w:rStyle w:val="rStyle"/>
        </w:rPr>
        <w:t xml:space="preserve">Palabras clave:</w:t>
      </w:r>
    </w:p>
    <w:p>
      <w:pPr/>
      <w:r>
        <w:rPr/>
        <w:t xml:space="preserve">balance hídrico, demanda de agua, escenarios climáticos, escenarios socioeconómicos, adaptación al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jrh.2022.10106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2026-05-18T13:52:38-05:00</dcterms:created>
  <dcterms:modified xsi:type="dcterms:W3CDTF">2026-05-18T13:52:38-05:00</dcterms:modified>
</cp:coreProperties>
</file>

<file path=docProps/custom.xml><?xml version="1.0" encoding="utf-8"?>
<Properties xmlns="http://schemas.openxmlformats.org/officeDocument/2006/custom-properties" xmlns:vt="http://schemas.openxmlformats.org/officeDocument/2006/docPropsVTypes"/>
</file>